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XI. Snem SPZ </w:t>
      </w: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Uznesenie</w:t>
      </w: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XI. Snem konštatuje</w:t>
      </w:r>
    </w:p>
    <w:p w:rsidR="002A7A7B" w:rsidRDefault="002A7A7B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SPZ združuje 58 OkO – RgO SPZ, 48 kynologických klubov , Klub fotografov prírody , Klub trubačov Slovenskej republiky, Klub </w:t>
      </w:r>
      <w:r>
        <w:rPr>
          <w:rFonts w:ascii="Arial" w:hAnsi="Arial" w:cs="Arial"/>
          <w:sz w:val="24"/>
          <w:szCs w:val="24"/>
        </w:rPr>
        <w:t>histórie Slovenského poľovníctva. Stav členskej základne je 59 765 členov. Po X. sneme bol počet členov 58 048. Počet PZ užívajúcich PR je 1210. Po X. Sneme bol 1329.</w:t>
      </w:r>
    </w:p>
    <w:p w:rsidR="002A7A7B" w:rsidRDefault="00771F7E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XI. Snem bolo pozvaných 87 delegátov s hlasom rozhodujúcim, 56 hostí a 2 zástupcovia m</w:t>
      </w:r>
      <w:r>
        <w:rPr>
          <w:rFonts w:ascii="Arial" w:hAnsi="Arial" w:cs="Arial"/>
          <w:sz w:val="24"/>
          <w:szCs w:val="24"/>
        </w:rPr>
        <w:t>édií.</w:t>
      </w:r>
    </w:p>
    <w:p w:rsidR="002A7A7B" w:rsidRDefault="002A7A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spacing w:after="0"/>
        <w:ind w:left="10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XI. Snem schvaľuje </w:t>
      </w:r>
    </w:p>
    <w:p w:rsidR="002A7A7B" w:rsidRDefault="00771F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Voľbu pracovného predsedníctva , predsedov a členov mandátovej, volebnej a návrhovej komisie, zapisovateľku a overovateľov zápisnice.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o činnosti SPZ do XI. Snemu SPZ prednesenú prezidentom Ing. Tiborom Lebockým, </w:t>
      </w:r>
      <w:r>
        <w:rPr>
          <w:rFonts w:ascii="Arial" w:hAnsi="Arial" w:cs="Arial"/>
          <w:sz w:val="24"/>
          <w:szCs w:val="24"/>
        </w:rPr>
        <w:t>PhD.,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DR SPZ o kontrolnej činnosti SPZ od X. Snemu SPZ prednesenú jej predsedníčkou DR SPZ Ing. Vančurovou.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Zmenu Stanov SPZ prednesenú predsedom komisie pre novelizáciu Stanov SPZ.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Hlavné smery činnosti SPZ po XI. Sneme SPZ.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mandátovej komis</w:t>
      </w:r>
      <w:r>
        <w:rPr>
          <w:rFonts w:ascii="Arial" w:hAnsi="Arial" w:cs="Arial"/>
          <w:sz w:val="24"/>
          <w:szCs w:val="24"/>
        </w:rPr>
        <w:t>ie XI. Snemu SPZ o účasti na XI. Sneme SPZ, v zmysle ktorej bol Snem uznášaniaschopný.</w:t>
      </w:r>
    </w:p>
    <w:p w:rsidR="002A7A7B" w:rsidRDefault="00771F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volebnej komisie o výsledku volieb do orgánov SPZ.</w:t>
      </w:r>
    </w:p>
    <w:p w:rsidR="002A7A7B" w:rsidRDefault="002A7A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2A7A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XI. Snem ukladá</w:t>
      </w:r>
    </w:p>
    <w:p w:rsidR="002A7A7B" w:rsidRDefault="00771F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7A7B" w:rsidRDefault="00771F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Orgánom SPZ</w:t>
      </w:r>
    </w:p>
    <w:p w:rsidR="002A7A7B" w:rsidRDefault="002A7A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Udržať akcieschopnosť SPZ ako najväčšej členskej o</w:t>
      </w:r>
      <w:r>
        <w:rPr>
          <w:rFonts w:ascii="Arial" w:hAnsi="Arial" w:cs="Arial"/>
          <w:sz w:val="24"/>
          <w:szCs w:val="24"/>
        </w:rPr>
        <w:t>rganizácie SPK.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Riešiť vymožiteľnosť uznesení vyšších orgánov nižšími orgánmi SPZ.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spolupráci s SPK, organizačnými jednotkami a kanceláriou SPZ  účinne pôsobiť pri príprave legislatívnych predpisov dotýkajúcich sa poľovníctva.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Zmeny Stanov SPZ  po nadobu</w:t>
      </w:r>
      <w:r>
        <w:rPr>
          <w:rFonts w:ascii="Arial" w:hAnsi="Arial" w:cs="Arial"/>
          <w:sz w:val="24"/>
          <w:szCs w:val="24"/>
        </w:rPr>
        <w:t>dnutí ich účinnosti zapracovať do ORP SPZ.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Zaoberať sa diskusnými príspevkami prednesenými na XI. Sneme SPZ a pripomienkami ak neboli zahrnuté do uznesení XI. Snemu SPZ.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Zmodernizovať prácu organizácie, zrýchliť prenos informácií a nemiešať agendu SPZ s ag</w:t>
      </w:r>
      <w:r>
        <w:rPr>
          <w:rFonts w:ascii="Arial" w:hAnsi="Arial" w:cs="Arial"/>
          <w:sz w:val="24"/>
          <w:szCs w:val="24"/>
        </w:rPr>
        <w:t>endou iných právnických osôb okrem agendy cielenej spolupráce.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Účinne podporovať SPZ v jej aktivitách a podporovať funkcionárov SPZ vo funkciách SPK.</w:t>
      </w:r>
    </w:p>
    <w:p w:rsidR="002A7A7B" w:rsidRDefault="00771F7E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 spolupráci s Ministerstvom školstva SR zaradiť súťaž KMPP do zoznamu celoštátnych súťaži v rámci pedagog</w:t>
      </w:r>
      <w:r>
        <w:rPr>
          <w:rFonts w:ascii="Arial" w:hAnsi="Arial" w:cs="Arial"/>
          <w:sz w:val="24"/>
          <w:szCs w:val="24"/>
        </w:rPr>
        <w:t>icko – organizačných pokynov na ďalšie školské roky.</w:t>
      </w:r>
    </w:p>
    <w:p w:rsidR="002A7A7B" w:rsidRDefault="002A7A7B">
      <w:pPr>
        <w:rPr>
          <w:rFonts w:ascii="Arial" w:hAnsi="Arial" w:cs="Arial"/>
          <w:sz w:val="24"/>
          <w:szCs w:val="24"/>
        </w:rPr>
      </w:pPr>
    </w:p>
    <w:p w:rsidR="002A7A7B" w:rsidRDefault="00771F7E"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XI. Snem SPZ zvolil :</w:t>
      </w:r>
    </w:p>
    <w:p w:rsidR="002A7A7B" w:rsidRDefault="002A7A7B">
      <w:pPr>
        <w:spacing w:after="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Tibora Lebockého, PhD. za prezidenta SPZ</w:t>
      </w:r>
    </w:p>
    <w:p w:rsidR="002A7A7B" w:rsidRDefault="002A7A7B">
      <w:pPr>
        <w:spacing w:after="0"/>
        <w:ind w:firstLine="54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JUDr. Jaroslava Puškáča za viceprezidenta SPZ </w:t>
      </w:r>
    </w:p>
    <w:p w:rsidR="002A7A7B" w:rsidRDefault="002A7A7B">
      <w:pPr>
        <w:spacing w:after="0"/>
        <w:ind w:firstLine="27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Róberta Komjáti-Nagya za predsedu osvetovej komisie SPZ</w:t>
      </w:r>
    </w:p>
    <w:p w:rsidR="002A7A7B" w:rsidRDefault="002A7A7B">
      <w:pPr>
        <w:spacing w:after="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 xml:space="preserve">Dušana Krajniaka PhD. za predsedu komisie pre poľovníctvo a životné  </w:t>
      </w:r>
    </w:p>
    <w:p w:rsidR="002A7A7B" w:rsidRDefault="00771F7E">
      <w:pPr>
        <w:pStyle w:val="Odsekzoznamu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prostredie</w:t>
      </w:r>
    </w:p>
    <w:p w:rsidR="002A7A7B" w:rsidRDefault="002A7A7B">
      <w:pPr>
        <w:spacing w:after="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Arpáda Figuru, PhD. za predsedu ekonomickej komisie  SPZ</w:t>
      </w:r>
    </w:p>
    <w:p w:rsidR="002A7A7B" w:rsidRDefault="002A7A7B">
      <w:pPr>
        <w:spacing w:after="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Richarda Snopku za predsedu organizačno -  právnej komisie SPZ</w:t>
      </w:r>
    </w:p>
    <w:p w:rsidR="002A7A7B" w:rsidRDefault="002A7A7B">
      <w:pPr>
        <w:spacing w:after="0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Danu Vančurovú za predsedníčku dozor</w:t>
      </w:r>
      <w:r>
        <w:rPr>
          <w:rFonts w:ascii="Arial" w:hAnsi="Arial" w:cs="Arial"/>
          <w:sz w:val="24"/>
          <w:szCs w:val="24"/>
        </w:rPr>
        <w:t>nej rady SPZ</w:t>
      </w:r>
    </w:p>
    <w:p w:rsidR="002A7A7B" w:rsidRDefault="002A7A7B">
      <w:pPr>
        <w:rPr>
          <w:rFonts w:ascii="Arial" w:hAnsi="Arial" w:cs="Arial"/>
          <w:sz w:val="24"/>
          <w:szCs w:val="24"/>
        </w:rPr>
      </w:pPr>
    </w:p>
    <w:p w:rsidR="002A7A7B" w:rsidRDefault="00771F7E"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  <w:u w:val="single"/>
        </w:rPr>
        <w:t>Členov dozornej rady  SPZ: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Pavla Bojtiho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Ing. Jána Dopjeru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JUDr. Ladislava Ďorďoviča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PhDr. Tomáša Duča, MPH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Ing. Pavol Kuruc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JUDr. Juraja Procházku</w:t>
      </w:r>
    </w:p>
    <w:p w:rsidR="002A7A7B" w:rsidRDefault="00771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A7A7B" w:rsidRDefault="00771F7E"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  <w:u w:val="single"/>
        </w:rPr>
        <w:t>XI. SNEM SPZ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  <w:u w:val="single"/>
        </w:rPr>
        <w:t>otvrdzuje vo funkcii predsedu kynologickej  Rady SPZ</w:t>
      </w:r>
    </w:p>
    <w:p w:rsidR="002A7A7B" w:rsidRDefault="00771F7E">
      <w:pPr>
        <w:rPr>
          <w:rFonts w:ascii="Arial" w:hAnsi="Arial" w:cs="Arial"/>
          <w:sz w:val="24"/>
          <w:szCs w:val="24"/>
        </w:rPr>
        <w:sectPr w:rsidR="002A7A7B">
          <w:pgSz w:w="11906" w:h="16838"/>
          <w:pgMar w:top="567" w:right="567" w:bottom="567" w:left="567" w:header="708" w:footer="708" w:gutter="0"/>
          <w:cols w:space="708"/>
        </w:sectPr>
      </w:pPr>
      <w:r>
        <w:rPr>
          <w:rFonts w:ascii="Arial" w:hAnsi="Arial" w:cs="Arial"/>
          <w:sz w:val="24"/>
          <w:szCs w:val="24"/>
        </w:rPr>
        <w:t xml:space="preserve">         Ing. Jozefa Jursu, CSc.</w:t>
      </w:r>
    </w:p>
    <w:p w:rsidR="002A7A7B" w:rsidRDefault="002A7A7B">
      <w:pPr>
        <w:jc w:val="both"/>
        <w:rPr>
          <w:rFonts w:ascii="Arial" w:hAnsi="Arial" w:cs="Arial"/>
          <w:i/>
          <w:sz w:val="24"/>
          <w:szCs w:val="24"/>
        </w:rPr>
      </w:pPr>
    </w:p>
    <w:p w:rsidR="002A7A7B" w:rsidRDefault="00771F7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Hlavné smery činnosti  po XI. Sneme SPZ</w:t>
      </w:r>
    </w:p>
    <w:p w:rsidR="002A7A7B" w:rsidRDefault="00771F7E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Podporovať osvetovú prácu s mládežou v záujme skvalitnenia práce krúžkov  mladých priateľov poľovníctva. Vydávať materiály </w:t>
      </w:r>
      <w:r>
        <w:rPr>
          <w:rFonts w:ascii="Arial" w:hAnsi="Arial" w:cs="Arial"/>
          <w:sz w:val="24"/>
          <w:szCs w:val="24"/>
        </w:rPr>
        <w:t>k podpore činnosti KMPP a osvety pre potreby poľovníckych združení.</w:t>
      </w:r>
    </w:p>
    <w:p w:rsidR="002A7A7B" w:rsidRDefault="002A7A7B">
      <w:pPr>
        <w:pStyle w:val="Odsekzoznamu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Podporovať a propagovať činnosť záujmových klubov SPZ v zmysle šírenia,                  </w:t>
      </w:r>
    </w:p>
    <w:p w:rsidR="002A7A7B" w:rsidRDefault="00771F7E">
      <w:pPr>
        <w:pStyle w:val="Odsekzoznamu"/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zachovania poľovníckych zvykov a tradícií na Slovensku. </w:t>
      </w:r>
    </w:p>
    <w:p w:rsidR="002A7A7B" w:rsidRDefault="002A7A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0"/>
          <w:numId w:val="5"/>
        </w:numPr>
        <w:spacing w:after="0"/>
        <w:jc w:val="both"/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Odborne spolupracovať na príprave čl</w:t>
      </w:r>
      <w:r>
        <w:rPr>
          <w:rFonts w:ascii="Arial" w:hAnsi="Arial" w:cs="Arial"/>
          <w:sz w:val="24"/>
          <w:szCs w:val="24"/>
        </w:rPr>
        <w:t>ánkov, relácií a reportáží zameraných na prezentáciu poľovníctva a aktivít úzko s ním súvisiacich pre informovanie    organizačných zložiek, členskej základne a širokú odbornú a laickú verejnosť.</w:t>
      </w:r>
    </w:p>
    <w:p w:rsidR="002A7A7B" w:rsidRDefault="002A7A7B">
      <w:pPr>
        <w:pStyle w:val="Odsekzoznamu"/>
        <w:spacing w:after="0"/>
        <w:ind w:left="1068"/>
        <w:jc w:val="both"/>
      </w:pP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Aktivovať klub fotografov pri SPZ.</w:t>
      </w:r>
    </w:p>
    <w:p w:rsidR="002A7A7B" w:rsidRDefault="00771F7E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rámci vzdelávania pred</w:t>
      </w:r>
      <w:r>
        <w:rPr>
          <w:rFonts w:ascii="Arial" w:hAnsi="Arial" w:cs="Arial"/>
          <w:sz w:val="24"/>
          <w:szCs w:val="24"/>
        </w:rPr>
        <w:t>sedov osvetových komisii  OkO a RgO SPZ zabezpečiť ich školenie s následným vykonaním školení na úrovni osvetových referentov poľovníckych združení s témami KMPP, tradície pri spoločných poľovačkách, poľovníckych signálov, umenia v poľovníctve a iné. Vydať</w:t>
      </w:r>
      <w:r>
        <w:rPr>
          <w:rFonts w:ascii="Arial" w:hAnsi="Arial" w:cs="Arial"/>
          <w:sz w:val="24"/>
          <w:szCs w:val="24"/>
        </w:rPr>
        <w:t xml:space="preserve"> publikáciu pre vedúcich krúžkov KMPP.</w:t>
      </w:r>
    </w:p>
    <w:p w:rsidR="002A7A7B" w:rsidRDefault="002A7A7B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Podporovať kynológiu ako  vhodný prostriedok zlepšenia postavenia poľovníctva v spoločnosti.</w:t>
      </w: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Zabezpečiť úzke prepojenie a podporu členstva SPZ v SKJ.</w:t>
      </w: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Podporovať národné plemená a vytvárať pozitívne podmienky pre chov</w:t>
      </w:r>
      <w:r>
        <w:rPr>
          <w:rFonts w:ascii="Arial" w:hAnsi="Arial" w:cs="Arial"/>
          <w:sz w:val="24"/>
          <w:szCs w:val="24"/>
        </w:rPr>
        <w:t>ateľov národných plemien.</w:t>
      </w: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Udržať stabilnú ekonomickú situáciu organizácie.</w:t>
      </w: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Dodržiavať platobnú disciplínu medzi organizačnými zložkami SPZ</w:t>
      </w:r>
    </w:p>
    <w:p w:rsidR="002A7A7B" w:rsidRDefault="00771F7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Zrekonštruovať dom poľovníkov ako sídlo a stredisko všetkých aktivít poľovníctva na Slovensku.</w:t>
      </w: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spravovaní </w:t>
      </w:r>
      <w:r>
        <w:rPr>
          <w:rFonts w:ascii="Arial" w:hAnsi="Arial" w:cs="Arial"/>
          <w:sz w:val="24"/>
          <w:szCs w:val="24"/>
        </w:rPr>
        <w:t xml:space="preserve">a obhospodarovaní majetku SPZ neustále efektívne využívanie majetku, vrátane možností prenájmu časti nehnuteľnosti. </w:t>
      </w:r>
    </w:p>
    <w:p w:rsidR="002A7A7B" w:rsidRDefault="002A7A7B">
      <w:pPr>
        <w:tabs>
          <w:tab w:val="left" w:pos="-3462"/>
        </w:tabs>
        <w:suppressAutoHyphens w:val="0"/>
        <w:spacing w:after="0" w:line="240" w:lineRule="auto"/>
        <w:ind w:left="106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realizácii všetkých činností SPZ, v súvislosti so zostavovaním a čerpaním rozpočtu SPZ, dbať na jeho maximálnu hospodárnosť, úspornosť</w:t>
      </w:r>
      <w:r>
        <w:rPr>
          <w:rFonts w:ascii="Arial" w:hAnsi="Arial" w:cs="Arial"/>
          <w:sz w:val="24"/>
          <w:szCs w:val="24"/>
        </w:rPr>
        <w:t xml:space="preserve"> a efektívnosť.</w:t>
      </w:r>
    </w:p>
    <w:p w:rsidR="002A7A7B" w:rsidRDefault="002A7A7B">
      <w:pPr>
        <w:tabs>
          <w:tab w:val="left" w:pos="-3462"/>
        </w:tabs>
        <w:suppressAutoHyphens w:val="0"/>
        <w:spacing w:after="0" w:line="240" w:lineRule="auto"/>
        <w:ind w:left="106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Včas poskytovať odbornú poradenskú a metodickú pomoc organizačným zložkám SPZ a členom SPZ,  v nadväznosti na všeobecne platné ekonomické, právne a vnútorné predpisy, v spolupráci s dozornou radou SPZ</w:t>
      </w:r>
    </w:p>
    <w:p w:rsidR="002A7A7B" w:rsidRDefault="00771F7E">
      <w:pPr>
        <w:tabs>
          <w:tab w:val="left" w:pos="-3462"/>
        </w:tabs>
        <w:suppressAutoHyphens w:val="0"/>
        <w:spacing w:after="0" w:line="240" w:lineRule="auto"/>
        <w:ind w:left="1068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vzájomnej komunikácii kancelárie</w:t>
      </w:r>
      <w:r>
        <w:rPr>
          <w:rFonts w:ascii="Arial" w:hAnsi="Arial" w:cs="Arial"/>
          <w:sz w:val="24"/>
          <w:szCs w:val="24"/>
        </w:rPr>
        <w:t xml:space="preserve"> SPZ a jednotlivých organizačných zložiek  OkO-RgO SPZ,  využívať možnosti elektronickej komunikácie vzhľadom na zníženie nákladov.</w:t>
      </w:r>
    </w:p>
    <w:p w:rsidR="002A7A7B" w:rsidRDefault="002A7A7B">
      <w:pPr>
        <w:tabs>
          <w:tab w:val="left" w:pos="-3462"/>
        </w:tabs>
        <w:suppressAutoHyphens w:val="0"/>
        <w:spacing w:after="0" w:line="240" w:lineRule="auto"/>
        <w:ind w:left="106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Prezídiu a komisii pre poľovníctvo a životné prostredie spracovať analýzu dopadov uplatňovania obmedzení a v orgánov štátne</w:t>
      </w:r>
      <w:r>
        <w:rPr>
          <w:rFonts w:ascii="Arial" w:hAnsi="Arial" w:cs="Arial"/>
          <w:sz w:val="24"/>
          <w:szCs w:val="24"/>
        </w:rPr>
        <w:t>j ochrany prírody a mimovládnych ochranárskych organizácií a združení na poľovníctvo na Slovensku.</w:t>
      </w:r>
    </w:p>
    <w:p w:rsidR="002A7A7B" w:rsidRDefault="002A7A7B">
      <w:pPr>
        <w:tabs>
          <w:tab w:val="left" w:pos="-3462"/>
        </w:tabs>
        <w:suppressAutoHyphens w:val="0"/>
        <w:spacing w:after="0" w:line="240" w:lineRule="auto"/>
        <w:ind w:left="106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2A7A7B" w:rsidRDefault="00771F7E">
      <w:pPr>
        <w:numPr>
          <w:ilvl w:val="0"/>
          <w:numId w:val="5"/>
        </w:numPr>
        <w:tabs>
          <w:tab w:val="left" w:pos="-4530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Prezídiu, predložiť Rade SPZ komplexné riešenie  participácie poľovníckych organizácií založených podľa § 32 zákona o poľovníctve na činnosti SPZ.</w:t>
      </w:r>
    </w:p>
    <w:p w:rsidR="002A7A7B" w:rsidRDefault="002A7A7B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2A7A7B" w:rsidRDefault="002A7A7B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2A7A7B" w:rsidRDefault="002A7A7B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2A7A7B" w:rsidRDefault="00771F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JUDr. Juraj Procházka v.r</w:t>
      </w:r>
    </w:p>
    <w:p w:rsidR="002A7A7B" w:rsidRDefault="00771F7E">
      <w:r>
        <w:rPr>
          <w:rFonts w:ascii="Arial" w:hAnsi="Arial" w:cs="Arial"/>
          <w:b/>
          <w:sz w:val="24"/>
          <w:szCs w:val="24"/>
        </w:rPr>
        <w:t xml:space="preserve">                                         Predseda návrhovej komisie XI. Snemu SPZ</w:t>
      </w:r>
    </w:p>
    <w:sectPr w:rsidR="002A7A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7E" w:rsidRDefault="00771F7E">
      <w:pPr>
        <w:spacing w:after="0" w:line="240" w:lineRule="auto"/>
      </w:pPr>
      <w:r>
        <w:separator/>
      </w:r>
    </w:p>
  </w:endnote>
  <w:endnote w:type="continuationSeparator" w:id="0">
    <w:p w:rsidR="00771F7E" w:rsidRDefault="0077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7E" w:rsidRDefault="00771F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71F7E" w:rsidRDefault="00771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2CAF"/>
    <w:multiLevelType w:val="multilevel"/>
    <w:tmpl w:val="C0E47EEE"/>
    <w:lvl w:ilvl="0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A20F1D"/>
    <w:multiLevelType w:val="multilevel"/>
    <w:tmpl w:val="E39A1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5714557"/>
    <w:multiLevelType w:val="multilevel"/>
    <w:tmpl w:val="D9124A2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5164C7"/>
    <w:multiLevelType w:val="multilevel"/>
    <w:tmpl w:val="CDBC1D6A"/>
    <w:lvl w:ilvl="0">
      <w:start w:val="1"/>
      <w:numFmt w:val="decimal"/>
      <w:lvlText w:val="%1."/>
      <w:lvlJc w:val="left"/>
      <w:pPr>
        <w:ind w:left="1073" w:hanging="360"/>
      </w:p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7C035EED"/>
    <w:multiLevelType w:val="multilevel"/>
    <w:tmpl w:val="DA0EFF28"/>
    <w:lvl w:ilvl="0">
      <w:start w:val="1"/>
      <w:numFmt w:val="decimal"/>
      <w:lvlText w:val="%1."/>
      <w:lvlJc w:val="left"/>
      <w:pPr>
        <w:ind w:left="1133" w:hanging="360"/>
      </w:pPr>
    </w:lvl>
    <w:lvl w:ilvl="1">
      <w:start w:val="1"/>
      <w:numFmt w:val="lowerLetter"/>
      <w:lvlText w:val="%2."/>
      <w:lvlJc w:val="left"/>
      <w:pPr>
        <w:ind w:left="1853" w:hanging="360"/>
      </w:pPr>
    </w:lvl>
    <w:lvl w:ilvl="2">
      <w:start w:val="1"/>
      <w:numFmt w:val="lowerRoman"/>
      <w:lvlText w:val="%3."/>
      <w:lvlJc w:val="right"/>
      <w:pPr>
        <w:ind w:left="2573" w:hanging="180"/>
      </w:pPr>
    </w:lvl>
    <w:lvl w:ilvl="3">
      <w:start w:val="1"/>
      <w:numFmt w:val="decimal"/>
      <w:lvlText w:val="%4."/>
      <w:lvlJc w:val="left"/>
      <w:pPr>
        <w:ind w:left="3293" w:hanging="360"/>
      </w:pPr>
      <w:rPr>
        <w:rFonts w:ascii="Times New Roman CE" w:eastAsia="Times New Roman" w:hAnsi="Times New Roman CE" w:cs="Times New Roman"/>
      </w:rPr>
    </w:lvl>
    <w:lvl w:ilvl="4">
      <w:start w:val="1"/>
      <w:numFmt w:val="lowerLetter"/>
      <w:lvlText w:val="%5."/>
      <w:lvlJc w:val="left"/>
      <w:pPr>
        <w:ind w:left="4013" w:hanging="360"/>
      </w:pPr>
    </w:lvl>
    <w:lvl w:ilvl="5">
      <w:start w:val="1"/>
      <w:numFmt w:val="lowerRoman"/>
      <w:lvlText w:val="%6."/>
      <w:lvlJc w:val="right"/>
      <w:pPr>
        <w:ind w:left="4733" w:hanging="180"/>
      </w:pPr>
    </w:lvl>
    <w:lvl w:ilvl="6">
      <w:start w:val="1"/>
      <w:numFmt w:val="decimal"/>
      <w:lvlText w:val="%7."/>
      <w:lvlJc w:val="left"/>
      <w:pPr>
        <w:ind w:left="5453" w:hanging="360"/>
      </w:pPr>
    </w:lvl>
    <w:lvl w:ilvl="7">
      <w:start w:val="1"/>
      <w:numFmt w:val="lowerLetter"/>
      <w:lvlText w:val="%8."/>
      <w:lvlJc w:val="left"/>
      <w:pPr>
        <w:ind w:left="6173" w:hanging="360"/>
      </w:pPr>
    </w:lvl>
    <w:lvl w:ilvl="8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A7A7B"/>
    <w:rsid w:val="002A7A7B"/>
    <w:rsid w:val="00771F7E"/>
    <w:rsid w:val="0093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01D80-1075-4F27-949E-FA4568E2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200" w:line="276" w:lineRule="auto"/>
    </w:pPr>
    <w:rPr>
      <w:rFonts w:eastAsia="Times New Roman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Šuba</dc:creator>
  <dc:description/>
  <cp:lastModifiedBy>Martina Hustinová</cp:lastModifiedBy>
  <cp:revision>2</cp:revision>
  <dcterms:created xsi:type="dcterms:W3CDTF">2017-06-11T17:57:00Z</dcterms:created>
  <dcterms:modified xsi:type="dcterms:W3CDTF">2017-06-11T17:57:00Z</dcterms:modified>
</cp:coreProperties>
</file>