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41" w:rsidRDefault="005A0334">
      <w:pPr>
        <w:spacing w:after="0" w:line="240" w:lineRule="auto"/>
        <w:rPr>
          <w:rFonts w:cs="Calibri"/>
          <w:b/>
          <w:bCs/>
          <w:sz w:val="28"/>
          <w:szCs w:val="28"/>
          <w:u w:val="single"/>
        </w:rPr>
      </w:pPr>
      <w:r>
        <w:rPr>
          <w:rFonts w:cs="Calibri"/>
          <w:b/>
          <w:bCs/>
          <w:sz w:val="28"/>
          <w:szCs w:val="28"/>
          <w:u w:val="single"/>
        </w:rPr>
        <w:t xml:space="preserve">Výzva k voľbám do </w:t>
      </w:r>
      <w:r w:rsidR="00295773">
        <w:rPr>
          <w:rFonts w:cs="Calibri"/>
          <w:b/>
          <w:bCs/>
          <w:sz w:val="28"/>
          <w:szCs w:val="28"/>
          <w:u w:val="single"/>
        </w:rPr>
        <w:t>Európskeho</w:t>
      </w:r>
      <w:bookmarkStart w:id="0" w:name="_GoBack"/>
      <w:bookmarkEnd w:id="0"/>
      <w:r>
        <w:rPr>
          <w:rFonts w:cs="Calibri"/>
          <w:b/>
          <w:bCs/>
          <w:sz w:val="28"/>
          <w:szCs w:val="28"/>
          <w:u w:val="single"/>
        </w:rPr>
        <w:t xml:space="preserve"> parlamentu</w:t>
      </w:r>
    </w:p>
    <w:p w:rsidR="00D72841" w:rsidRDefault="00D72841">
      <w:pPr>
        <w:spacing w:after="0" w:line="240" w:lineRule="auto"/>
        <w:rPr>
          <w:rFonts w:cs="Calibri"/>
          <w:b/>
          <w:bCs/>
          <w:sz w:val="28"/>
          <w:szCs w:val="28"/>
          <w:u w:val="single"/>
        </w:rPr>
      </w:pPr>
    </w:p>
    <w:p w:rsidR="00D72841" w:rsidRDefault="005A0334">
      <w:pPr>
        <w:spacing w:after="0" w:line="240" w:lineRule="auto"/>
        <w:jc w:val="both"/>
        <w:rPr>
          <w:rFonts w:cs="Calibri"/>
          <w:bCs/>
          <w:sz w:val="24"/>
          <w:szCs w:val="24"/>
        </w:rPr>
      </w:pPr>
      <w:r>
        <w:rPr>
          <w:rFonts w:cs="Calibri"/>
          <w:bCs/>
          <w:sz w:val="24"/>
          <w:szCs w:val="24"/>
        </w:rPr>
        <w:t xml:space="preserve">Európska federácia poľovníckych asociácií Európskej únie (FACE) a Európskeho parlamentu - skupina Intergroup  - skupina pre udržateľný vidiek -  v spolupráci so Slovenskou poľovníckou komorou (SPK) a Slovenským poľovníckym (SPZ) zväzom Vás pozývajú podporiť nasledujúce témy súvisiace s poľovníctvom a vidiekom: </w:t>
      </w:r>
    </w:p>
    <w:p w:rsidR="00D72841" w:rsidRDefault="00D72841">
      <w:pPr>
        <w:spacing w:after="0" w:line="240" w:lineRule="auto"/>
        <w:jc w:val="both"/>
        <w:rPr>
          <w:rFonts w:cs="Calibri"/>
          <w:bCs/>
          <w:sz w:val="24"/>
          <w:szCs w:val="24"/>
        </w:rPr>
      </w:pPr>
    </w:p>
    <w:p w:rsidR="00D72841" w:rsidRDefault="00D72841">
      <w:pPr>
        <w:spacing w:after="0" w:line="240" w:lineRule="auto"/>
        <w:jc w:val="both"/>
        <w:rPr>
          <w:rFonts w:cs="Calibri"/>
          <w:bCs/>
          <w:sz w:val="24"/>
          <w:szCs w:val="24"/>
        </w:rPr>
      </w:pPr>
    </w:p>
    <w:p w:rsidR="00D72841" w:rsidRDefault="005A0334">
      <w:pPr>
        <w:spacing w:after="120" w:line="240" w:lineRule="auto"/>
        <w:jc w:val="both"/>
        <w:rPr>
          <w:rFonts w:cs="Calibri"/>
          <w:b/>
          <w:bCs/>
          <w:sz w:val="24"/>
          <w:szCs w:val="24"/>
          <w:u w:val="single"/>
        </w:rPr>
      </w:pPr>
      <w:r>
        <w:rPr>
          <w:rFonts w:cs="Calibri"/>
          <w:b/>
          <w:bCs/>
          <w:sz w:val="24"/>
          <w:szCs w:val="24"/>
          <w:u w:val="single"/>
        </w:rPr>
        <w:t>Spoločná poľnohospodárska politika a biodiverzita</w:t>
      </w:r>
    </w:p>
    <w:p w:rsidR="00D72841" w:rsidRDefault="005A0334">
      <w:pPr>
        <w:spacing w:after="0" w:line="240" w:lineRule="auto"/>
        <w:jc w:val="both"/>
      </w:pPr>
      <w:r>
        <w:rPr>
          <w:rFonts w:cs="Calibri"/>
          <w:bCs/>
          <w:sz w:val="24"/>
          <w:szCs w:val="24"/>
        </w:rPr>
        <w:t>Poľovníci si uvedomujú, že spoločná poľnohospodárska politika je kľúčový podporný mechanizmus pre poľnohospodárstvo a vidiecke oblasti v Európe. Spoločne vyzývame pre budúcu spoločnú poľnohospodársku politiku (SPP) po roku 2020, ktorá by bola v súlade so zvyšovaním biodiverzity krajiny, s osobitným dôrazom na populácie malej zveri, ktoré sú najviac ovplyvnené a ohrozené poľnohospodárstvom.</w:t>
      </w:r>
    </w:p>
    <w:p w:rsidR="00D72841" w:rsidRDefault="00D72841">
      <w:pPr>
        <w:spacing w:after="0" w:line="240" w:lineRule="auto"/>
        <w:jc w:val="both"/>
        <w:rPr>
          <w:rFonts w:cs="Calibri"/>
          <w:bCs/>
          <w:sz w:val="24"/>
          <w:szCs w:val="24"/>
        </w:rPr>
      </w:pPr>
    </w:p>
    <w:p w:rsidR="00D72841" w:rsidRDefault="005A0334">
      <w:pPr>
        <w:spacing w:after="120" w:line="240" w:lineRule="auto"/>
        <w:jc w:val="both"/>
        <w:rPr>
          <w:rFonts w:cs="Calibri"/>
          <w:b/>
          <w:bCs/>
          <w:sz w:val="24"/>
          <w:szCs w:val="24"/>
          <w:u w:val="single"/>
        </w:rPr>
      </w:pPr>
      <w:r>
        <w:rPr>
          <w:rFonts w:cs="Calibri"/>
          <w:b/>
          <w:bCs/>
          <w:sz w:val="24"/>
          <w:szCs w:val="24"/>
          <w:u w:val="single"/>
        </w:rPr>
        <w:t>Veľké šelmy</w:t>
      </w:r>
    </w:p>
    <w:p w:rsidR="00D72841" w:rsidRDefault="005A0334">
      <w:pPr>
        <w:spacing w:after="0" w:line="240" w:lineRule="auto"/>
        <w:jc w:val="both"/>
      </w:pPr>
      <w:r>
        <w:rPr>
          <w:rFonts w:cs="Calibri"/>
          <w:bCs/>
          <w:sz w:val="24"/>
          <w:szCs w:val="24"/>
        </w:rPr>
        <w:t xml:space="preserve">Populácie mnohých veľkých šeliem narastajú a tak nie je dôvod na ich absolútnu ochranu danou (akou?) smernicou pre biotopy. Ich ochrana by mala byť upravená tak,  aby bolo možné udržiavať požadovanú populácia stavov. Členské krajiny by mali mať možnosť upravovať manažmentové plány veľkých šeliem v súvislosti s regionálnymi a lokálnymi potrebami. </w:t>
      </w:r>
    </w:p>
    <w:p w:rsidR="00D72841" w:rsidRDefault="00D72841">
      <w:pPr>
        <w:spacing w:after="0" w:line="240" w:lineRule="auto"/>
        <w:jc w:val="both"/>
        <w:rPr>
          <w:rFonts w:cs="Calibri"/>
          <w:bCs/>
          <w:sz w:val="24"/>
          <w:szCs w:val="24"/>
        </w:rPr>
      </w:pPr>
    </w:p>
    <w:p w:rsidR="00D72841" w:rsidRDefault="005A0334">
      <w:pPr>
        <w:spacing w:after="120" w:line="240" w:lineRule="auto"/>
        <w:jc w:val="both"/>
        <w:rPr>
          <w:rFonts w:cs="Calibri"/>
          <w:b/>
          <w:bCs/>
          <w:sz w:val="24"/>
          <w:szCs w:val="24"/>
          <w:u w:val="single"/>
        </w:rPr>
      </w:pPr>
      <w:r>
        <w:rPr>
          <w:rFonts w:cs="Calibri"/>
          <w:b/>
          <w:bCs/>
          <w:sz w:val="24"/>
          <w:szCs w:val="24"/>
          <w:u w:val="single"/>
        </w:rPr>
        <w:t>Zbrane a strelivo</w:t>
      </w:r>
    </w:p>
    <w:p w:rsidR="00D72841" w:rsidRDefault="005A0334">
      <w:pPr>
        <w:spacing w:after="0" w:line="240" w:lineRule="auto"/>
        <w:jc w:val="both"/>
        <w:rPr>
          <w:rFonts w:cs="Calibri"/>
          <w:bCs/>
          <w:sz w:val="24"/>
          <w:szCs w:val="24"/>
        </w:rPr>
      </w:pPr>
      <w:r>
        <w:rPr>
          <w:rFonts w:cs="Calibri"/>
          <w:bCs/>
          <w:sz w:val="24"/>
          <w:szCs w:val="24"/>
        </w:rPr>
        <w:t xml:space="preserve">Požadujeme pre poľovníkov zabezpečenie možnosti držať, používať a cestovať so zbraňami a strelivom bezpečne  a bez neopodstatnených byrokratických prekážok, poplatkov a reštrikcií. </w:t>
      </w:r>
    </w:p>
    <w:p w:rsidR="00D72841" w:rsidRDefault="00D72841">
      <w:pPr>
        <w:spacing w:after="0" w:line="240" w:lineRule="auto"/>
        <w:jc w:val="both"/>
        <w:rPr>
          <w:rFonts w:cs="Calibri"/>
          <w:bCs/>
          <w:sz w:val="24"/>
          <w:szCs w:val="24"/>
        </w:rPr>
      </w:pPr>
    </w:p>
    <w:p w:rsidR="00D72841" w:rsidRDefault="005A0334">
      <w:pPr>
        <w:spacing w:after="120" w:line="240" w:lineRule="auto"/>
        <w:jc w:val="both"/>
      </w:pPr>
      <w:r>
        <w:rPr>
          <w:rFonts w:cs="Calibri"/>
          <w:b/>
          <w:bCs/>
          <w:sz w:val="24"/>
          <w:szCs w:val="24"/>
          <w:u w:val="single"/>
        </w:rPr>
        <w:t>Migrujúce vtáctvo</w:t>
      </w:r>
    </w:p>
    <w:p w:rsidR="00D72841" w:rsidRDefault="005A0334">
      <w:pPr>
        <w:spacing w:after="0" w:line="240" w:lineRule="auto"/>
        <w:jc w:val="both"/>
        <w:rPr>
          <w:rFonts w:cs="Calibri"/>
          <w:bCs/>
          <w:sz w:val="24"/>
          <w:szCs w:val="24"/>
        </w:rPr>
      </w:pPr>
      <w:r>
        <w:rPr>
          <w:rFonts w:cs="Calibri"/>
          <w:bCs/>
          <w:sz w:val="24"/>
          <w:szCs w:val="24"/>
        </w:rPr>
        <w:t xml:space="preserve">Nasledujúci Európsky parlament by mal pracovať pri presadzovaní väčšej flexibility v manažmente bohatých populácii husí. Tradičné poľovnícke zvyklosti a spôsoby vhodné pre populácie musia byť rešpektované v rámci vtáčej smernice. </w:t>
      </w:r>
    </w:p>
    <w:p w:rsidR="00D72841" w:rsidRDefault="00D72841">
      <w:pPr>
        <w:spacing w:after="0" w:line="240" w:lineRule="auto"/>
        <w:jc w:val="both"/>
        <w:rPr>
          <w:rFonts w:cs="Calibri"/>
          <w:bCs/>
          <w:sz w:val="24"/>
          <w:szCs w:val="24"/>
        </w:rPr>
      </w:pPr>
    </w:p>
    <w:p w:rsidR="00D72841" w:rsidRDefault="005A0334">
      <w:pPr>
        <w:spacing w:after="120" w:line="240" w:lineRule="auto"/>
        <w:jc w:val="both"/>
        <w:rPr>
          <w:rFonts w:cs="Calibri"/>
          <w:b/>
          <w:bCs/>
          <w:sz w:val="24"/>
          <w:szCs w:val="24"/>
          <w:u w:val="single"/>
        </w:rPr>
      </w:pPr>
      <w:r>
        <w:rPr>
          <w:rFonts w:cs="Calibri"/>
          <w:b/>
          <w:bCs/>
          <w:sz w:val="24"/>
          <w:szCs w:val="24"/>
          <w:u w:val="single"/>
        </w:rPr>
        <w:t>Medzinárodné poľovníctvo</w:t>
      </w:r>
    </w:p>
    <w:p w:rsidR="00D72841" w:rsidRDefault="005A0334">
      <w:pPr>
        <w:spacing w:after="0" w:line="240" w:lineRule="auto"/>
        <w:jc w:val="both"/>
        <w:rPr>
          <w:rFonts w:cs="Calibri"/>
          <w:bCs/>
          <w:sz w:val="24"/>
          <w:szCs w:val="24"/>
        </w:rPr>
      </w:pPr>
      <w:r>
        <w:rPr>
          <w:rFonts w:cs="Calibri"/>
          <w:bCs/>
          <w:sz w:val="24"/>
          <w:szCs w:val="24"/>
        </w:rPr>
        <w:t>Európski poľovníci nevykonávajú právo poľovníctva len v Európe, ale taktiež v Afrike a Ázii. Žiadame istotu pre poľovníctvo zabezpečujúce  širokospektrálny benefit pre miestne komunity a zachovanie prírody prostredníctvom medzinárodného poľovníctva formou aktívnej ochrany.</w:t>
      </w:r>
    </w:p>
    <w:p w:rsidR="00D72841" w:rsidRDefault="00D72841">
      <w:pPr>
        <w:spacing w:after="0" w:line="240" w:lineRule="auto"/>
        <w:jc w:val="both"/>
        <w:rPr>
          <w:rFonts w:cs="Calibri"/>
          <w:b/>
          <w:bCs/>
          <w:i/>
          <w:sz w:val="28"/>
          <w:szCs w:val="28"/>
        </w:rPr>
      </w:pPr>
    </w:p>
    <w:p w:rsidR="00D72841" w:rsidRDefault="005A0334">
      <w:pPr>
        <w:spacing w:after="0" w:line="240" w:lineRule="auto"/>
        <w:jc w:val="both"/>
        <w:rPr>
          <w:rFonts w:cs="Calibri"/>
          <w:b/>
          <w:bCs/>
          <w:i/>
          <w:sz w:val="28"/>
          <w:szCs w:val="28"/>
          <w:u w:val="single"/>
        </w:rPr>
      </w:pPr>
      <w:r>
        <w:rPr>
          <w:rFonts w:cs="Calibri"/>
          <w:b/>
          <w:bCs/>
          <w:i/>
          <w:sz w:val="28"/>
          <w:szCs w:val="28"/>
          <w:u w:val="single"/>
        </w:rPr>
        <w:t>Európsky parlament a jeho skupina pre biodiverzitu, poľovníctvo a vidiek – Intergroup</w:t>
      </w:r>
    </w:p>
    <w:p w:rsidR="00D72841" w:rsidRDefault="00D72841">
      <w:pPr>
        <w:spacing w:after="0" w:line="240" w:lineRule="auto"/>
        <w:jc w:val="both"/>
        <w:rPr>
          <w:rFonts w:cs="Calibri"/>
          <w:b/>
          <w:bCs/>
          <w:i/>
          <w:sz w:val="28"/>
          <w:szCs w:val="28"/>
        </w:rPr>
      </w:pPr>
    </w:p>
    <w:p w:rsidR="00D72841" w:rsidRDefault="005A0334">
      <w:pPr>
        <w:spacing w:after="0" w:line="240" w:lineRule="auto"/>
        <w:jc w:val="both"/>
      </w:pPr>
      <w:r>
        <w:rPr>
          <w:rFonts w:cs="Calibri"/>
          <w:bCs/>
          <w:i/>
          <w:sz w:val="24"/>
          <w:szCs w:val="24"/>
        </w:rPr>
        <w:t>Skupina Intergroup združuje členov Európskeho parlamentu rôznych politických skupín a rôznych  krajín so spoločným záujmom. Skupina Intergroup bola založená v 1985 a je jedna z najstarších a najaktívnejších v Európskom parlamente. Členovia EU parlamentu naprieč celým politickým spektrom sú vítaní a žiadaní pre ich podporu formou účasti na týchto rozhovoroch</w:t>
      </w:r>
      <w:r>
        <w:rPr>
          <w:rFonts w:cs="Calibri"/>
          <w:b/>
          <w:bCs/>
          <w:i/>
          <w:sz w:val="24"/>
          <w:szCs w:val="24"/>
        </w:rPr>
        <w:t xml:space="preserve">. </w:t>
      </w:r>
    </w:p>
    <w:p w:rsidR="00D72841" w:rsidRDefault="00D72841">
      <w:pPr>
        <w:spacing w:after="0" w:line="240" w:lineRule="auto"/>
        <w:jc w:val="both"/>
        <w:rPr>
          <w:rFonts w:cs="Calibri"/>
          <w:b/>
          <w:bCs/>
          <w:i/>
          <w:sz w:val="24"/>
          <w:szCs w:val="24"/>
        </w:rPr>
      </w:pPr>
    </w:p>
    <w:p w:rsidR="00D72841" w:rsidRDefault="005A0334">
      <w:pPr>
        <w:spacing w:after="0" w:line="240" w:lineRule="auto"/>
        <w:jc w:val="both"/>
      </w:pPr>
      <w:r>
        <w:rPr>
          <w:rFonts w:cs="Calibri"/>
          <w:b/>
          <w:bCs/>
          <w:sz w:val="24"/>
          <w:szCs w:val="24"/>
        </w:rPr>
        <w:t>FACE</w:t>
      </w:r>
      <w:r>
        <w:rPr>
          <w:rFonts w:cs="Calibri"/>
          <w:bCs/>
          <w:sz w:val="24"/>
          <w:szCs w:val="24"/>
        </w:rPr>
        <w:t xml:space="preserve"> – založené v 1977, zastupuje 7 miliónov  poľovníkov na medzinárodnej úrovni; je mimovládna a nezisková organizácia, združuje poľovnícke asociácie z 36 európskych krajín a je podporená 7 asociálnymi členmi;</w:t>
      </w:r>
    </w:p>
    <w:p w:rsidR="00D72841" w:rsidRDefault="00D72841">
      <w:pPr>
        <w:spacing w:after="0" w:line="240" w:lineRule="auto"/>
        <w:jc w:val="both"/>
        <w:rPr>
          <w:rFonts w:cs="Calibri"/>
          <w:bCs/>
          <w:sz w:val="24"/>
          <w:szCs w:val="24"/>
        </w:rPr>
      </w:pPr>
    </w:p>
    <w:p w:rsidR="00D72841" w:rsidRDefault="005A0334">
      <w:pPr>
        <w:spacing w:after="0" w:line="240" w:lineRule="auto"/>
        <w:jc w:val="both"/>
      </w:pPr>
      <w:r>
        <w:rPr>
          <w:rFonts w:cs="Calibri"/>
          <w:b/>
          <w:bCs/>
          <w:sz w:val="24"/>
          <w:szCs w:val="24"/>
        </w:rPr>
        <w:t xml:space="preserve">SPZ </w:t>
      </w:r>
      <w:r>
        <w:rPr>
          <w:rFonts w:cs="Calibri"/>
          <w:bCs/>
          <w:sz w:val="24"/>
          <w:szCs w:val="24"/>
        </w:rPr>
        <w:t>– Slovenský poľovnícky zväz, založený v roku 1969, združujúci 60 tisíc členov prostredníctvom svojich 58 regionálnych organizácií;</w:t>
      </w:r>
    </w:p>
    <w:p w:rsidR="00D72841" w:rsidRDefault="00D72841">
      <w:pPr>
        <w:spacing w:after="0" w:line="240" w:lineRule="auto"/>
        <w:jc w:val="both"/>
        <w:rPr>
          <w:rFonts w:cs="Calibri"/>
          <w:bCs/>
          <w:sz w:val="24"/>
          <w:szCs w:val="24"/>
        </w:rPr>
      </w:pPr>
    </w:p>
    <w:p w:rsidR="00D72841" w:rsidRDefault="005A0334">
      <w:pPr>
        <w:spacing w:after="0" w:line="240" w:lineRule="auto"/>
        <w:jc w:val="both"/>
      </w:pPr>
      <w:r>
        <w:rPr>
          <w:rFonts w:cs="Calibri"/>
          <w:b/>
          <w:bCs/>
          <w:sz w:val="24"/>
          <w:szCs w:val="24"/>
        </w:rPr>
        <w:t>SPK</w:t>
      </w:r>
      <w:r>
        <w:rPr>
          <w:rFonts w:cs="Calibri"/>
          <w:bCs/>
          <w:sz w:val="24"/>
          <w:szCs w:val="24"/>
        </w:rPr>
        <w:t xml:space="preserve"> – Slovenská poľovnícka komora založená 23.1.2010 podľa zákona č. 247/2009 Z. z. o poľovníctve, združujúca vyše 62 tisíc držiteľov poľovných lístkov Slovenskej republiky a zastupujúca  záujmy aktívnej ochrany a udržateľného užívania; podieľa sa na prenesenom výkone štátnej správy. </w:t>
      </w:r>
    </w:p>
    <w:p w:rsidR="00D72841" w:rsidRDefault="00D72841">
      <w:pPr>
        <w:spacing w:after="0" w:line="240" w:lineRule="auto"/>
        <w:jc w:val="both"/>
        <w:rPr>
          <w:rFonts w:cs="Calibri"/>
          <w:bCs/>
          <w:sz w:val="24"/>
          <w:szCs w:val="24"/>
        </w:rPr>
      </w:pPr>
    </w:p>
    <w:p w:rsidR="00D72841" w:rsidRDefault="005A0334">
      <w:pPr>
        <w:spacing w:after="0" w:line="240" w:lineRule="auto"/>
        <w:jc w:val="both"/>
        <w:rPr>
          <w:rFonts w:cs="Calibri"/>
          <w:b/>
          <w:bCs/>
          <w:i/>
          <w:sz w:val="24"/>
          <w:szCs w:val="24"/>
        </w:rPr>
      </w:pPr>
      <w:r>
        <w:rPr>
          <w:rFonts w:cs="Calibri"/>
          <w:b/>
          <w:bCs/>
          <w:i/>
          <w:sz w:val="24"/>
          <w:szCs w:val="24"/>
        </w:rPr>
        <w:t>Podporte toto vyhlásenie v prospech práce skupín pre biodiverzitu, poľovníctvo a vidiek – Intergroup v Európskom parlamente aj svojimi hlasmi pre kandidátov s racionálnymi záujmami pre aktívnu ochranu a udržateľné užívanie prírody a pre vidiek.</w:t>
      </w:r>
    </w:p>
    <w:p w:rsidR="00D72841" w:rsidRDefault="00D72841">
      <w:pPr>
        <w:spacing w:after="0" w:line="240" w:lineRule="auto"/>
        <w:jc w:val="both"/>
        <w:rPr>
          <w:rFonts w:cs="Calibri"/>
          <w:bCs/>
          <w:sz w:val="24"/>
          <w:szCs w:val="24"/>
        </w:rPr>
      </w:pPr>
    </w:p>
    <w:p w:rsidR="00D72841" w:rsidRDefault="00D72841">
      <w:pPr>
        <w:spacing w:after="0" w:line="240" w:lineRule="auto"/>
        <w:jc w:val="both"/>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p w:rsidR="00D72841" w:rsidRDefault="00D72841">
      <w:pPr>
        <w:spacing w:after="0" w:line="240" w:lineRule="auto"/>
        <w:rPr>
          <w:rFonts w:cs="Calibri"/>
          <w:bCs/>
          <w:i/>
          <w:sz w:val="24"/>
          <w:szCs w:val="24"/>
        </w:rPr>
      </w:pPr>
    </w:p>
    <w:sectPr w:rsidR="00D72841">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9EA" w:rsidRDefault="006909EA">
      <w:pPr>
        <w:spacing w:after="0" w:line="240" w:lineRule="auto"/>
      </w:pPr>
      <w:r>
        <w:separator/>
      </w:r>
    </w:p>
  </w:endnote>
  <w:endnote w:type="continuationSeparator" w:id="0">
    <w:p w:rsidR="006909EA" w:rsidRDefault="00690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9EA" w:rsidRDefault="006909EA">
      <w:pPr>
        <w:spacing w:after="0" w:line="240" w:lineRule="auto"/>
      </w:pPr>
      <w:r>
        <w:rPr>
          <w:color w:val="000000"/>
        </w:rPr>
        <w:separator/>
      </w:r>
    </w:p>
  </w:footnote>
  <w:footnote w:type="continuationSeparator" w:id="0">
    <w:p w:rsidR="006909EA" w:rsidRDefault="00690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41"/>
    <w:rsid w:val="00295773"/>
    <w:rsid w:val="005A0334"/>
    <w:rsid w:val="006909EA"/>
    <w:rsid w:val="009D3B33"/>
    <w:rsid w:val="00D728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22F76-9AAA-44D8-98EE-58417C32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 w:type="paragraph" w:styleId="Textbubliny">
    <w:name w:val="Balloon Text"/>
    <w:basedOn w:val="Normlny"/>
    <w:pPr>
      <w:suppressAutoHyphens w:val="0"/>
      <w:spacing w:after="0" w:line="240" w:lineRule="auto"/>
    </w:pPr>
    <w:rPr>
      <w:rFonts w:ascii="Segoe UI" w:hAnsi="Segoe UI" w:cs="Segoe UI"/>
      <w:sz w:val="18"/>
      <w:szCs w:val="18"/>
    </w:rPr>
  </w:style>
  <w:style w:type="character" w:customStyle="1" w:styleId="TextbublinyChar">
    <w:name w:val="Text bubliny Char"/>
    <w:basedOn w:val="Predvolenpsmoodseku"/>
    <w:rPr>
      <w:rFonts w:ascii="Segoe UI" w:hAnsi="Segoe UI" w:cs="Segoe UI"/>
      <w:sz w:val="18"/>
      <w:szCs w:val="18"/>
    </w:rPr>
  </w:style>
  <w:style w:type="paragraph" w:styleId="Odsekzoznamu">
    <w:name w:val="List Paragraph"/>
    <w:basedOn w:val="Normlny"/>
    <w:pPr>
      <w:ind w:left="720"/>
    </w:pPr>
  </w:style>
  <w:style w:type="paragraph" w:styleId="Revzia">
    <w:name w:val="Revision"/>
    <w:pPr>
      <w:spacing w:after="0" w:line="240" w:lineRule="auto"/>
      <w:textAlignment w:val="auto"/>
    </w:pPr>
  </w:style>
  <w:style w:type="character" w:customStyle="1" w:styleId="BalloonTextChar">
    <w:name w:val="Balloon Text Char"/>
    <w:basedOn w:val="Predvolenpsmoodseku"/>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2793</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Annušová</dc:creator>
  <dc:description/>
  <cp:lastModifiedBy>Lucia Annušová</cp:lastModifiedBy>
  <cp:revision>4</cp:revision>
  <cp:lastPrinted>2019-03-21T08:35:00Z</cp:lastPrinted>
  <dcterms:created xsi:type="dcterms:W3CDTF">2019-04-10T11:03:00Z</dcterms:created>
  <dcterms:modified xsi:type="dcterms:W3CDTF">2019-04-10T11:04:00Z</dcterms:modified>
</cp:coreProperties>
</file>